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FC" w:rsidRDefault="00E608F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280035</wp:posOffset>
            </wp:positionV>
            <wp:extent cx="2181225" cy="3228975"/>
            <wp:effectExtent l="19050" t="0" r="9525" b="0"/>
            <wp:wrapTight wrapText="bothSides">
              <wp:wrapPolygon edited="0">
                <wp:start x="-189" y="0"/>
                <wp:lineTo x="-189" y="21536"/>
                <wp:lineTo x="21694" y="21536"/>
                <wp:lineTo x="21694" y="0"/>
                <wp:lineTo x="-189" y="0"/>
              </wp:wrapPolygon>
            </wp:wrapTight>
            <wp:docPr id="1" name="Рисунок 1" descr="C:\Users\админ\Desktop\20230310_15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30310_154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28" t="2450" r="8605" b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8FC" w:rsidRPr="0083062A" w:rsidRDefault="00E608FC" w:rsidP="008306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06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Оренбургский край - поликультурный и трансграничный регион Российской империи : сборник документов : к 250-летию со дня рождения выдающегося военного и государственного деятеля, оренбургского военного губернатора Петра Кирилловича Эссена / С. В. Любичанковский [и др.] ; Министерство просвещения Российской Федерации [и др.] ; научный редактор и составитель С. В. Любичанковский ; рецензент: Ю. П. Аншаков, С. И. Ковальская. - Оренбург : Университет, 2021. - 712 с. </w:t>
      </w:r>
    </w:p>
    <w:p w:rsidR="00E608FC" w:rsidRPr="0083062A" w:rsidRDefault="00E608FC" w:rsidP="008306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08FC" w:rsidRPr="0083062A" w:rsidRDefault="00E608FC" w:rsidP="008306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062A">
        <w:rPr>
          <w:rFonts w:ascii="Times New Roman" w:hAnsi="Times New Roman" w:cs="Times New Roman"/>
          <w:sz w:val="24"/>
          <w:szCs w:val="24"/>
          <w:shd w:val="clear" w:color="auto" w:fill="FFFFFF"/>
        </w:rPr>
        <w:t>В сборнике документов представлены источники по истории Оренбургского края, отражающие характерные черты развития региона в дореволюционный период (1730-е — 1900-е гг.). В общей сложности 270 документов дают системное представление о развитии Оренбургского края.</w:t>
      </w:r>
      <w:r w:rsidRPr="0083062A">
        <w:rPr>
          <w:rFonts w:ascii="Times New Roman" w:hAnsi="Times New Roman" w:cs="Times New Roman"/>
          <w:sz w:val="24"/>
          <w:szCs w:val="24"/>
        </w:rPr>
        <w:br/>
      </w:r>
      <w:r w:rsidRPr="0083062A">
        <w:rPr>
          <w:rFonts w:ascii="Times New Roman" w:hAnsi="Times New Roman" w:cs="Times New Roman"/>
          <w:sz w:val="24"/>
          <w:szCs w:val="24"/>
          <w:shd w:val="clear" w:color="auto" w:fill="FFFFFF"/>
        </w:rPr>
        <w:t>В структурном плане документы сгруппированы по шести хронологическим периодам: «Создание Оренбургской губернии (1734-1744), «Становление Оренбургского края (1744-1773)», «Оренбургский край в период пугачевского восстания (1773-1775)», «Оренбургский край на рубеже столетий (1775-1833)», «Оренбургский край в 1833-1856 гг.», «Оренбургский край в годы «Великих реформ и пореформенный период (1856-1904)».</w:t>
      </w:r>
    </w:p>
    <w:p w:rsidR="00E608FC" w:rsidRPr="0083062A" w:rsidRDefault="00E608FC" w:rsidP="008306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E608FC" w:rsidRPr="00E608FC" w:rsidRDefault="00E608FC" w:rsidP="00E608FC"/>
    <w:p w:rsidR="00E608FC" w:rsidRPr="00E608FC" w:rsidRDefault="00E608FC" w:rsidP="00E608FC"/>
    <w:p w:rsidR="00E608FC" w:rsidRPr="0083062A" w:rsidRDefault="00F102AF" w:rsidP="008306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062A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19050</wp:posOffset>
            </wp:positionV>
            <wp:extent cx="2495550" cy="3495675"/>
            <wp:effectExtent l="19050" t="0" r="0" b="0"/>
            <wp:wrapTight wrapText="bothSides">
              <wp:wrapPolygon edited="0">
                <wp:start x="-165" y="0"/>
                <wp:lineTo x="-165" y="21541"/>
                <wp:lineTo x="21600" y="21541"/>
                <wp:lineTo x="21600" y="0"/>
                <wp:lineTo x="-165" y="0"/>
              </wp:wrapPolygon>
            </wp:wrapTight>
            <wp:docPr id="2" name="Рисунок 2" descr="C:\Users\админ\Desktop\20230310_15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30310_154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39" t="3425" r="4265" b="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62A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Культура Оренбургского края: история и современность : научно-образовательный и культурно-просветительный альманах / Администрация г. Оренбурга, Пятые Большаковские чтения ; [науч. ред.: Любичанковский С. В.]. - Оренбург : Оренбургское книжное издательство, 2011. – 496 с.</w:t>
      </w:r>
    </w:p>
    <w:p w:rsidR="00F102AF" w:rsidRPr="0083062A" w:rsidRDefault="00F102AF" w:rsidP="0083062A">
      <w:pPr>
        <w:pStyle w:val="a9"/>
        <w:shd w:val="clear" w:color="auto" w:fill="F5F5F5"/>
        <w:spacing w:before="0" w:beforeAutospacing="0" w:after="0" w:afterAutospacing="0"/>
        <w:ind w:firstLine="450"/>
        <w:contextualSpacing/>
        <w:jc w:val="both"/>
      </w:pPr>
      <w:r w:rsidRPr="0083062A">
        <w:t>В сборнике представлены материалы Пятых Большаковских Чтений, проведенных 31 марта - 1 апреля 2011 года и посвященных культуре Оренбургского края. Среди обсуждаемых проблем - творческое наследие Л. Большакова, Человек в пространстве региональной культуры, научный мир Оренбургского края, культура повседневности, этносы и конфессии в культуре Оренбургского края, культура Оренбуржья в дискурсе литературного краеведения и журналистики, образовательные и просветительские традиции региона, архивы и библиотеки края как фактор социокультурного развития, теоретические проблемы культурного наследия.</w:t>
      </w:r>
    </w:p>
    <w:p w:rsidR="00F102AF" w:rsidRPr="0083062A" w:rsidRDefault="00F102AF" w:rsidP="0083062A">
      <w:pPr>
        <w:pStyle w:val="a9"/>
        <w:shd w:val="clear" w:color="auto" w:fill="F5F5F5"/>
        <w:spacing w:before="0" w:beforeAutospacing="0" w:after="0" w:afterAutospacing="0"/>
        <w:ind w:firstLine="450"/>
        <w:contextualSpacing/>
        <w:jc w:val="both"/>
        <w:rPr>
          <w:szCs w:val="28"/>
        </w:rPr>
      </w:pPr>
      <w:r w:rsidRPr="0083062A">
        <w:rPr>
          <w:szCs w:val="28"/>
        </w:rPr>
        <w:t>Для краеведов, культурологов, историков, филологов, искусствоведов, философов и всех интересующихся проблемами исторического развития ми современного состояния культурной сферы Оренбуржья.</w:t>
      </w:r>
    </w:p>
    <w:p w:rsidR="00E608FC" w:rsidRPr="0083062A" w:rsidRDefault="00E608FC" w:rsidP="00E608FC">
      <w:pPr>
        <w:rPr>
          <w:sz w:val="20"/>
        </w:rPr>
      </w:pPr>
    </w:p>
    <w:p w:rsidR="00E608FC" w:rsidRPr="00E608FC" w:rsidRDefault="00E608FC" w:rsidP="00E608FC"/>
    <w:p w:rsidR="00E608FC" w:rsidRPr="00E608FC" w:rsidRDefault="00E608FC" w:rsidP="00E608FC"/>
    <w:p w:rsidR="00E608FC" w:rsidRPr="0083062A" w:rsidRDefault="00F102AF" w:rsidP="008306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3062A">
        <w:rPr>
          <w:rFonts w:ascii="Times New Roman" w:hAnsi="Times New Roman" w:cs="Times New Roman"/>
          <w:sz w:val="24"/>
          <w:szCs w:val="28"/>
          <w:shd w:val="clear" w:color="auto" w:fill="FFFFFF"/>
        </w:rPr>
        <w:t>Оренбургские крылья Родины : 100 лет / составители: В. П. Баранов, В. С. Рябов ; предисловие В. Г. Семенова. - Оренбург : Оренбургское книжное издательство имени Г. П. Донковцева, 2021 (Ульяновск : Ульяновский Дом печати). - 395 с. : цв. ил., портр.</w:t>
      </w:r>
      <w:r w:rsidRPr="0083062A"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57150</wp:posOffset>
            </wp:positionV>
            <wp:extent cx="2524125" cy="3267075"/>
            <wp:effectExtent l="19050" t="0" r="9525" b="0"/>
            <wp:wrapTight wrapText="bothSides">
              <wp:wrapPolygon edited="0">
                <wp:start x="-163" y="0"/>
                <wp:lineTo x="-163" y="21537"/>
                <wp:lineTo x="21682" y="21537"/>
                <wp:lineTo x="21682" y="0"/>
                <wp:lineTo x="-163" y="0"/>
              </wp:wrapPolygon>
            </wp:wrapTight>
            <wp:docPr id="7" name="Рисунок 7" descr="C:\Users\админ\Desktop\20230310_15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30310_154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27" t="3241" r="6962" b="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8FC" w:rsidRPr="0083062A" w:rsidRDefault="0083062A" w:rsidP="008306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3062A">
        <w:rPr>
          <w:rFonts w:ascii="Times New Roman" w:hAnsi="Times New Roman" w:cs="Times New Roman"/>
          <w:sz w:val="24"/>
          <w:szCs w:val="28"/>
          <w:shd w:val="clear" w:color="auto" w:fill="FFFFFF"/>
        </w:rPr>
        <w:t>Издание, приуроченное к 100-летию легендарного Оренбургского высшего военного авиационного Краснознаменного училища летчиков им. И.С. Полбина, рассказывает о 361 выпускнике — Героях и дважды Героях Советского Союза, Героях социалистического Труда и Героях России, имена которых выявлены на сегодняшний день. В отличие от аналогичных биографических изданий прошлых лет книга дополнена новыми лицами, актуализированы сведения о выпускниках-героях.</w:t>
      </w:r>
      <w:r w:rsidRPr="0083062A">
        <w:rPr>
          <w:rFonts w:ascii="Times New Roman" w:hAnsi="Times New Roman" w:cs="Times New Roman"/>
          <w:sz w:val="24"/>
          <w:szCs w:val="28"/>
        </w:rPr>
        <w:br/>
      </w:r>
      <w:r w:rsidRPr="0083062A">
        <w:rPr>
          <w:rFonts w:ascii="Times New Roman" w:hAnsi="Times New Roman" w:cs="Times New Roman"/>
          <w:sz w:val="24"/>
          <w:szCs w:val="28"/>
          <w:shd w:val="clear" w:color="auto" w:fill="FFFFFF"/>
        </w:rPr>
        <w:t>Издание предваряет краткий обзор истории училища от момента его создания до расформирования, мест его расположения, упоминается о том, как используются его корпуса сегодня. В предисловии приводится перечень всех начальников ОВВАКУЛ с указанием сроков руководства училищем.</w:t>
      </w:r>
    </w:p>
    <w:p w:rsidR="00E608FC" w:rsidRPr="0083062A" w:rsidRDefault="00E608FC" w:rsidP="0083062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</w:p>
    <w:p w:rsidR="00E608FC" w:rsidRPr="0083062A" w:rsidRDefault="00E608FC" w:rsidP="00E608FC">
      <w:pPr>
        <w:rPr>
          <w:sz w:val="20"/>
        </w:rPr>
      </w:pPr>
    </w:p>
    <w:p w:rsidR="00000000" w:rsidRDefault="0083062A" w:rsidP="00E608FC">
      <w:pPr>
        <w:tabs>
          <w:tab w:val="left" w:pos="147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155575</wp:posOffset>
            </wp:positionV>
            <wp:extent cx="2419350" cy="3848100"/>
            <wp:effectExtent l="19050" t="0" r="0" b="0"/>
            <wp:wrapTight wrapText="bothSides">
              <wp:wrapPolygon edited="0">
                <wp:start x="-170" y="0"/>
                <wp:lineTo x="-170" y="21493"/>
                <wp:lineTo x="21600" y="21493"/>
                <wp:lineTo x="21600" y="0"/>
                <wp:lineTo x="-170" y="0"/>
              </wp:wrapPolygon>
            </wp:wrapTight>
            <wp:docPr id="3" name="Рисунок 3" descr="C:\Users\админ\Desktop\20230310_15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30310_154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05" t="2941" r="7489" b="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8FC">
        <w:tab/>
      </w:r>
    </w:p>
    <w:p w:rsidR="00E608FC" w:rsidRPr="0083062A" w:rsidRDefault="0083062A" w:rsidP="0083062A">
      <w:pPr>
        <w:tabs>
          <w:tab w:val="left" w:pos="14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3062A">
        <w:rPr>
          <w:rStyle w:val="aa"/>
          <w:rFonts w:ascii="Times New Roman" w:hAnsi="Times New Roman" w:cs="Times New Roman"/>
          <w:sz w:val="24"/>
          <w:szCs w:val="28"/>
          <w:shd w:val="clear" w:color="auto" w:fill="FFFFFF"/>
        </w:rPr>
        <w:t>Морис Дрюон и</w:t>
      </w:r>
      <w:r w:rsidRPr="0083062A">
        <w:rPr>
          <w:rFonts w:ascii="Times New Roman" w:hAnsi="Times New Roman" w:cs="Times New Roman"/>
          <w:sz w:val="24"/>
          <w:szCs w:val="28"/>
          <w:shd w:val="clear" w:color="auto" w:fill="FFFFFF"/>
        </w:rPr>
        <w:t> Жозеф Кессель : Российские корни / пер. с франц. В. В. Леонтьева ; сост., авт. вступ. ст. И. В. Храмов. - Оренбург : Димур, 2008. - 244 с.</w:t>
      </w:r>
    </w:p>
    <w:p w:rsidR="00E608FC" w:rsidRPr="0083062A" w:rsidRDefault="0083062A" w:rsidP="0083062A">
      <w:pPr>
        <w:tabs>
          <w:tab w:val="left" w:pos="147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3062A">
        <w:rPr>
          <w:rFonts w:ascii="Times New Roman" w:hAnsi="Times New Roman" w:cs="Times New Roman"/>
          <w:sz w:val="24"/>
          <w:szCs w:val="28"/>
          <w:shd w:val="clear" w:color="auto" w:fill="FFFFFF"/>
        </w:rPr>
        <w:t>Жозеф Кессель (1898-1979) и Морис Дрюон (1918-2009) - два классика французской литературы, дядя и племянник - оба всегда гордились своим российским происхождением. О необычной судьбе семьи Кессель в ее метаниях между французским Монпелье, южноуральским Оренбургом и аргентинским городом Клара читатель узнает из "российских глав" мемуаров М. Дрюона и биографии Ж. Кесселя. В книгу также вошла история создания гимна французского Сопротивления - знаменитой "Песни партизан", которую они вдвоем сочинили в годы Второй мировой войны на мотив русской песни Анны Марли (Бетулинской). Двуязычное издание рассчитано на широкий круг читателей.</w:t>
      </w:r>
      <w:r w:rsidRPr="0083062A">
        <w:rPr>
          <w:rFonts w:ascii="Times New Roman" w:hAnsi="Times New Roman" w:cs="Times New Roman"/>
          <w:sz w:val="24"/>
          <w:szCs w:val="28"/>
        </w:rPr>
        <w:br/>
      </w:r>
    </w:p>
    <w:p w:rsidR="00E608FC" w:rsidRPr="0083062A" w:rsidRDefault="00E608FC" w:rsidP="00E608FC">
      <w:pPr>
        <w:tabs>
          <w:tab w:val="left" w:pos="1470"/>
        </w:tabs>
        <w:rPr>
          <w:sz w:val="20"/>
        </w:rPr>
      </w:pPr>
    </w:p>
    <w:p w:rsidR="00E608FC" w:rsidRDefault="0083062A" w:rsidP="00E608FC">
      <w:pPr>
        <w:tabs>
          <w:tab w:val="left" w:pos="147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12065</wp:posOffset>
            </wp:positionV>
            <wp:extent cx="2752725" cy="4048125"/>
            <wp:effectExtent l="19050" t="0" r="9525" b="0"/>
            <wp:wrapTight wrapText="bothSides">
              <wp:wrapPolygon edited="0">
                <wp:start x="-149" y="0"/>
                <wp:lineTo x="-149" y="21549"/>
                <wp:lineTo x="21675" y="21549"/>
                <wp:lineTo x="21675" y="0"/>
                <wp:lineTo x="-149" y="0"/>
              </wp:wrapPolygon>
            </wp:wrapTight>
            <wp:docPr id="4" name="Рисунок 4" descr="C:\Users\админ\Desktop\20230310_15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30310_154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96" t="3191" r="6522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2AF" w:rsidRDefault="00F102AF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  <w:r>
        <w:rPr>
          <w:rFonts w:ascii="PT Astra Serif" w:hAnsi="PT Astra Serif"/>
          <w:b/>
          <w:bCs/>
          <w:color w:val="000000"/>
          <w:sz w:val="27"/>
          <w:szCs w:val="27"/>
          <w:bdr w:val="none" w:sz="0" w:space="0" w:color="auto" w:frame="1"/>
        </w:rPr>
        <w:t>Муниципальная власть Оренбуржья. 25 лет вместе</w:t>
      </w:r>
      <w:r>
        <w:rPr>
          <w:rFonts w:ascii="PT Astra Serif" w:hAnsi="PT Astra Serif"/>
          <w:color w:val="000000"/>
          <w:sz w:val="27"/>
          <w:szCs w:val="27"/>
        </w:rPr>
        <w:t> : [сборник] / Совет (Ассоциация) муниципальных образований Оренбургской области ; главный редактор В. А. Щепачев. — Оренбург ; Самара : Принт-ру, 2022. — 223 с. : цв. ил. ; 31 см.</w:t>
      </w:r>
    </w:p>
    <w:p w:rsidR="00F102AF" w:rsidRDefault="00F102AF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  <w:r>
        <w:rPr>
          <w:rFonts w:ascii="PT Astra Serif" w:hAnsi="PT Astra Serif"/>
          <w:color w:val="000000"/>
          <w:sz w:val="27"/>
          <w:szCs w:val="27"/>
        </w:rPr>
        <w:t>400 экз.</w:t>
      </w:r>
    </w:p>
    <w:p w:rsidR="00F102AF" w:rsidRDefault="00F102AF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  <w:r>
        <w:rPr>
          <w:rFonts w:ascii="PT Astra Serif" w:hAnsi="PT Astra Serif"/>
          <w:color w:val="000000"/>
          <w:sz w:val="27"/>
          <w:szCs w:val="27"/>
        </w:rPr>
        <w:t>ISBN 978-5-6046985-6-3 (в пер.).</w:t>
      </w:r>
    </w:p>
    <w:p w:rsidR="00F102AF" w:rsidRDefault="00F102AF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  <w:r>
        <w:rPr>
          <w:rFonts w:ascii="PT Astra Serif" w:hAnsi="PT Astra Serif"/>
          <w:color w:val="000000"/>
          <w:sz w:val="27"/>
          <w:szCs w:val="27"/>
        </w:rPr>
        <w:t>I. Совет (Ассоциация) муниципальных образований Оренбургской области. II. Щепачев, Виктор Александрович, ред.— — 1. Местное самоуправление — Оренбургская область. 2. Оренбургская область — Краеведение.</w:t>
      </w:r>
    </w:p>
    <w:p w:rsidR="00F102AF" w:rsidRDefault="00F102AF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  <w:r>
        <w:rPr>
          <w:rFonts w:ascii="PT Astra Serif" w:hAnsi="PT Astra Serif"/>
          <w:color w:val="000000"/>
          <w:sz w:val="27"/>
          <w:szCs w:val="27"/>
        </w:rPr>
        <w:t>В книге «25 лет вместе» всесторонне представлена деятельность Совета (Ассоциации) муниципальных образований Оренбургской области. В издании рассказывается об истории и географическом расположении каждого муниципалитета, их экономическом потенциале и достижениях за последние годы, социальной сфере и реализации национальных проектов. Книга рассчитана на широкий круг читателей.</w:t>
      </w: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F102AF">
      <w:pPr>
        <w:pStyle w:val="a9"/>
        <w:spacing w:before="0" w:beforeAutospacing="0" w:after="0" w:afterAutospacing="0"/>
        <w:ind w:firstLine="284"/>
        <w:jc w:val="both"/>
        <w:textAlignment w:val="baseline"/>
        <w:rPr>
          <w:rFonts w:ascii="PT Astra Serif" w:hAnsi="PT Astra Serif"/>
          <w:color w:val="000000"/>
          <w:sz w:val="27"/>
          <w:szCs w:val="27"/>
        </w:rPr>
      </w:pPr>
    </w:p>
    <w:p w:rsidR="0083062A" w:rsidRDefault="0083062A" w:rsidP="008306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175260</wp:posOffset>
            </wp:positionV>
            <wp:extent cx="2400300" cy="3409950"/>
            <wp:effectExtent l="19050" t="0" r="0" b="0"/>
            <wp:wrapTight wrapText="bothSides">
              <wp:wrapPolygon edited="0">
                <wp:start x="-171" y="0"/>
                <wp:lineTo x="-171" y="21479"/>
                <wp:lineTo x="21600" y="21479"/>
                <wp:lineTo x="21600" y="0"/>
                <wp:lineTo x="-171" y="0"/>
              </wp:wrapPolygon>
            </wp:wrapTight>
            <wp:docPr id="5" name="Рисунок 5" descr="C:\Users\админ\Desktop\20230310_15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230310_154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67" t="3607" r="7929" b="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62A" w:rsidRDefault="0083062A" w:rsidP="008306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3062A" w:rsidRDefault="0083062A" w:rsidP="008306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3062A" w:rsidRDefault="0083062A" w:rsidP="008306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83062A" w:rsidRPr="0083062A" w:rsidRDefault="0083062A" w:rsidP="008306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-1771650</wp:posOffset>
            </wp:positionH>
            <wp:positionV relativeFrom="paragraph">
              <wp:posOffset>1863090</wp:posOffset>
            </wp:positionV>
            <wp:extent cx="2324100" cy="3152775"/>
            <wp:effectExtent l="19050" t="0" r="0" b="0"/>
            <wp:wrapTight wrapText="bothSides">
              <wp:wrapPolygon edited="0">
                <wp:start x="-177" y="0"/>
                <wp:lineTo x="-177" y="21535"/>
                <wp:lineTo x="21600" y="21535"/>
                <wp:lineTo x="21600" y="0"/>
                <wp:lineTo x="-177" y="0"/>
              </wp:wrapPolygon>
            </wp:wrapTight>
            <wp:docPr id="8" name="Рисунок 8" descr="C:\Users\админ\Desktop\20230310_15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230310_154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91" t="4354" r="5719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6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Храмов, И. В. Наши люди : галерея выдающихся оренбуржцев / И. В. Храмов. - Оренбург : Оренбургская книга, 2022. - 203 с.</w:t>
      </w:r>
      <w:r w:rsidRPr="0083062A">
        <w:rPr>
          <w:rFonts w:ascii="Times New Roman" w:eastAsia="Times New Roman" w:hAnsi="Times New Roman" w:cs="Times New Roman"/>
          <w:sz w:val="28"/>
          <w:szCs w:val="28"/>
        </w:rPr>
        <w:br/>
      </w:r>
      <w:r w:rsidRPr="0083062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Издание – своего рода оренбургская энциклопедия о выдающихся людях, чьи судьбы так или иначе оказались тесно связаны с Оренбургским краем. В жанре «эссе» автор представляет материалы о 61 деятелях истории, культуры, литературы, искусства, науки и спорта: А. Пушкине, М.Дрюоне, В. Дале, В.Маканине, Ю.Гагарине, М.Ростроповиче, М. Девятаеве, А. Матросове, В. Дурове, Г. Мартынюке, Е. Пугачёве, А. Дутове, Я. Френкеле, Ю. Энтине и др.</w:t>
      </w:r>
    </w:p>
    <w:p w:rsidR="0083062A" w:rsidRPr="0083062A" w:rsidRDefault="0083062A" w:rsidP="0083062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62A">
        <w:rPr>
          <w:rFonts w:ascii="Times New Roman" w:eastAsia="Times New Roman" w:hAnsi="Times New Roman" w:cs="Times New Roman"/>
          <w:sz w:val="28"/>
          <w:szCs w:val="28"/>
        </w:rPr>
        <w:t>В основу книги лёг цикл коротких передач «Наши люди», который автор вёл на оренбургском областном телевидении с 2014 по 2020 год. Иллюстрированное издание снабжено QR-кодами, отсылающими читателя к видеосюжетам.</w:t>
      </w:r>
    </w:p>
    <w:p w:rsidR="00E608FC" w:rsidRDefault="00E608FC" w:rsidP="00E608FC">
      <w:pPr>
        <w:tabs>
          <w:tab w:val="left" w:pos="1470"/>
        </w:tabs>
      </w:pPr>
    </w:p>
    <w:p w:rsidR="00E608FC" w:rsidRDefault="00E608FC" w:rsidP="00E608FC">
      <w:pPr>
        <w:tabs>
          <w:tab w:val="left" w:pos="1470"/>
        </w:tabs>
      </w:pPr>
    </w:p>
    <w:p w:rsidR="00E608FC" w:rsidRDefault="00E608FC" w:rsidP="00E608FC">
      <w:pPr>
        <w:tabs>
          <w:tab w:val="left" w:pos="1470"/>
        </w:tabs>
      </w:pPr>
    </w:p>
    <w:p w:rsidR="00E608FC" w:rsidRDefault="00E608FC" w:rsidP="00E608FC">
      <w:pPr>
        <w:tabs>
          <w:tab w:val="left" w:pos="1470"/>
        </w:tabs>
      </w:pPr>
    </w:p>
    <w:p w:rsidR="00E608FC" w:rsidRDefault="00E608FC" w:rsidP="00E608FC">
      <w:pPr>
        <w:tabs>
          <w:tab w:val="left" w:pos="1470"/>
        </w:tabs>
      </w:pPr>
    </w:p>
    <w:p w:rsidR="00E608FC" w:rsidRPr="00E608FC" w:rsidRDefault="00E608FC" w:rsidP="00E608FC">
      <w:pPr>
        <w:tabs>
          <w:tab w:val="left" w:pos="1470"/>
        </w:tabs>
      </w:pPr>
    </w:p>
    <w:sectPr w:rsidR="00E608FC" w:rsidRPr="00E60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A87" w:rsidRDefault="006D6A87" w:rsidP="00E608FC">
      <w:pPr>
        <w:spacing w:after="0" w:line="240" w:lineRule="auto"/>
      </w:pPr>
      <w:r>
        <w:separator/>
      </w:r>
    </w:p>
  </w:endnote>
  <w:endnote w:type="continuationSeparator" w:id="1">
    <w:p w:rsidR="006D6A87" w:rsidRDefault="006D6A87" w:rsidP="00E60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A87" w:rsidRDefault="006D6A87" w:rsidP="00E608FC">
      <w:pPr>
        <w:spacing w:after="0" w:line="240" w:lineRule="auto"/>
      </w:pPr>
      <w:r>
        <w:separator/>
      </w:r>
    </w:p>
  </w:footnote>
  <w:footnote w:type="continuationSeparator" w:id="1">
    <w:p w:rsidR="006D6A87" w:rsidRDefault="006D6A87" w:rsidP="00E608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08FC"/>
    <w:rsid w:val="006D6A87"/>
    <w:rsid w:val="0083062A"/>
    <w:rsid w:val="00E608FC"/>
    <w:rsid w:val="00F10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8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60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08FC"/>
  </w:style>
  <w:style w:type="paragraph" w:styleId="a7">
    <w:name w:val="footer"/>
    <w:basedOn w:val="a"/>
    <w:link w:val="a8"/>
    <w:uiPriority w:val="99"/>
    <w:semiHidden/>
    <w:unhideWhenUsed/>
    <w:rsid w:val="00E60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08FC"/>
  </w:style>
  <w:style w:type="paragraph" w:styleId="a9">
    <w:name w:val="Normal (Web)"/>
    <w:basedOn w:val="a"/>
    <w:uiPriority w:val="99"/>
    <w:semiHidden/>
    <w:unhideWhenUsed/>
    <w:rsid w:val="00F10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8306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2023-03-12T08:23:00Z</dcterms:created>
  <dcterms:modified xsi:type="dcterms:W3CDTF">2023-03-12T08:55:00Z</dcterms:modified>
</cp:coreProperties>
</file>